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adea" w:hAnsi="Caladea" w:cs="Caladea" w:eastAsia="Caladea"/>
          <w:b/>
          <w:color w:val="76923C"/>
          <w:spacing w:val="0"/>
          <w:position w:val="0"/>
          <w:sz w:val="22"/>
          <w:shd w:fill="auto" w:val="clear"/>
        </w:rPr>
      </w:pPr>
      <w:r>
        <w:rPr>
          <w:rFonts w:ascii="Caladea" w:hAnsi="Caladea" w:cs="Caladea" w:eastAsia="Caladea"/>
          <w:b/>
          <w:color w:val="76923C"/>
          <w:spacing w:val="0"/>
          <w:position w:val="0"/>
          <w:sz w:val="22"/>
          <w:shd w:fill="auto" w:val="clear"/>
        </w:rPr>
        <w:t xml:space="preserve">Applications of Liquid Scintillation Spectrometry (LSC) for NORM measurements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76923C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76923C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adea" w:hAnsi="Caladea" w:cs="Caladea" w:eastAsia="Caladea"/>
          <w:b/>
          <w:color w:val="76923C"/>
          <w:spacing w:val="0"/>
          <w:position w:val="0"/>
          <w:sz w:val="22"/>
          <w:shd w:fill="auto" w:val="clear"/>
        </w:rPr>
        <w:t xml:space="preserve">training course </w:t>
      </w:r>
      <w:r>
        <w:rPr>
          <w:rFonts w:ascii="Caladea" w:hAnsi="Caladea" w:cs="Caladea" w:eastAsia="Caladea"/>
          <w:b/>
          <w:color w:val="76923C"/>
          <w:spacing w:val="0"/>
          <w:position w:val="0"/>
          <w:sz w:val="22"/>
          <w:shd w:fill="auto" w:val="clear"/>
        </w:rPr>
        <w:t xml:space="preserve">programme</w:t>
      </w:r>
    </w:p>
    <w:p>
      <w:pPr>
        <w:spacing w:before="0" w:after="0" w:line="240"/>
        <w:ind w:right="0" w:left="0" w:firstLine="0"/>
        <w:jc w:val="center"/>
        <w:rPr>
          <w:rFonts w:ascii="Caladea" w:hAnsi="Caladea" w:cs="Caladea" w:eastAsia="Caladea"/>
          <w:b/>
          <w:color w:val="9BBB59"/>
          <w:spacing w:val="0"/>
          <w:position w:val="0"/>
          <w:sz w:val="22"/>
          <w:shd w:fill="auto" w:val="clear"/>
        </w:rPr>
      </w:pPr>
    </w:p>
    <w:tbl>
      <w:tblPr>
        <w:tblInd w:w="212" w:type="dxa"/>
      </w:tblPr>
      <w:tblGrid>
        <w:gridCol w:w="329"/>
        <w:gridCol w:w="7223"/>
        <w:gridCol w:w="678"/>
        <w:gridCol w:w="1412"/>
      </w:tblGrid>
      <w:tr>
        <w:trPr>
          <w:trHeight w:val="365" w:hRule="auto"/>
          <w:jc w:val="left"/>
        </w:trPr>
        <w:tc>
          <w:tcPr>
            <w:tcW w:w="7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Title/Topics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hours 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Lecture/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Exercise 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to LSC and its application to NORM measurements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4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General information about NORM: definitions and terminology, natural radionuclides importance and sources of NORM, sequential decay and disequilibrium in natural decay series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L/Bogus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ław Michalik</w:t>
            </w:r>
          </w:p>
        </w:tc>
      </w:tr>
      <w:tr>
        <w:trPr>
          <w:trHeight w:val="700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General information about LSC: background, history,  applications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L/Stanis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ław Chałupnik</w:t>
            </w:r>
          </w:p>
        </w:tc>
      </w:tr>
      <w:tr>
        <w:trPr>
          <w:trHeight w:val="576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Liquid scintillation spectrometry principle: an overview of different counters, construction and technical solution applied, background limitation, quenching phenomenon, PSA adjustment, Cerenkov radiation counting, criteria for scintillation cocktail choice.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L/Stanis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ław Chałupnik </w:t>
            </w:r>
          </w:p>
        </w:tc>
      </w:tr>
      <w:tr>
        <w:trPr>
          <w:trHeight w:val="576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Practical Comparison of counters available in the lab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E/Stanis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ław Chalupnik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II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Basics of radiochemistry: analytical method used in separation of natural radionuclides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Sample digestion and dissolution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L/Izabela Chmielewska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Ion exchange procedure and extraction chromatography used in radiochemistry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L/Izabela Chmielewska</w:t>
            </w:r>
          </w:p>
        </w:tc>
      </w:tr>
      <w:tr>
        <w:trPr>
          <w:trHeight w:val="276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Coprecipitation techniques with different carriers. Methods employed in radioactive sources preparation.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L/Izabela Chmielewska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III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Radiochemical procedure of radium isotopes separation and test sample preparation for LSC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Radium in environmental samples  - procedure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L/Izabela Chmielewska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Radium in environmental samples - chemical separation, practical exercises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16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E/Izabela Chmielewska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Radium source preparation for LS counting, practical exercises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E/Izabela Chmielewska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IV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Radium determination by means of LSC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Special set up of LS spectrometer Wallac Quantulus for radium determination: anticoincidence guard,  alpha/beta discrimination, PSA optimization, counter calibration, double window method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L/Stanis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ław Chałupnik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Radium spectra analysis, correction coefficients quantification, quenching correction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E/Stanis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ław Chałupnik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Calculation:  radium isotopes concentration, uncertainty budget,  detection limit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E/Stanis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ław Chałupnik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Method validation, summary 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L/Stanislaw Chalupnik</w:t>
            </w:r>
          </w:p>
        </w:tc>
      </w:tr>
      <w:tr>
        <w:trPr>
          <w:trHeight w:val="276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V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Application of  LSC for radon and thoron progeny 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Determination of radon in water by LSC - counter set up, calibration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L/Stanis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ław Chałupnik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Sample preparation for radon in water measurement 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E/Izabela Chmielewska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In-situ LSC measurements: radon and thoron and progeny 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E/Stanis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ław Chałupnik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PEAC measurements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E/Stanis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ław Chałupnik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Interpretation of the obtained results: calculations, detection limit 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E/Stanis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ław Chałupnik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VI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Principle of quality management system. Organization of radiochemical and LSC laboratory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Norm ISO 17025, accreditation, participation in PT/ILC 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L/Micha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 Bonczyk</w:t>
            </w:r>
          </w:p>
        </w:tc>
      </w:tr>
      <w:tr>
        <w:trPr>
          <w:trHeight w:val="276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Usage of CRM, standard solutions, 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L/Micha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 Bonczyk</w:t>
            </w:r>
          </w:p>
        </w:tc>
      </w:tr>
      <w:tr>
        <w:trPr>
          <w:trHeight w:val="276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Equipment necessary in radiochemical labs selection of fit for purpose equipment.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L/E/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Stanis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ław Chałupnik/ Izabela Chmielewska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Discussion and summary 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L/E/Bogus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ław Michalik </w:t>
            </w:r>
          </w:p>
        </w:tc>
      </w:tr>
      <w:tr>
        <w:trPr>
          <w:trHeight w:val="288" w:hRule="auto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in total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60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adea" w:hAnsi="Caladea" w:cs="Caladea" w:eastAsia="Calade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